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B1" w:rsidRDefault="006D37B1" w:rsidP="006D37B1">
      <w:pPr>
        <w:pStyle w:val="ActivityTitle"/>
      </w:pPr>
      <w:bookmarkStart w:id="0" w:name="_Toc235326699"/>
      <w:r>
        <w:t>Design Principles in Action</w:t>
      </w:r>
      <w:bookmarkEnd w:id="0"/>
    </w:p>
    <w:p w:rsidR="006D37B1" w:rsidRDefault="006D37B1" w:rsidP="006D37B1">
      <w:pPr>
        <w:spacing w:before="120" w:after="120"/>
        <w:rPr>
          <w:rFonts w:cs="Arial"/>
          <w:szCs w:val="32"/>
        </w:rPr>
      </w:pPr>
      <w:r>
        <w:rPr>
          <w:rFonts w:cs="Arial"/>
          <w:b/>
          <w:szCs w:val="32"/>
        </w:rPr>
        <w:t>Directions</w:t>
      </w:r>
      <w:r>
        <w:rPr>
          <w:rFonts w:cs="Arial"/>
          <w:szCs w:val="32"/>
        </w:rPr>
        <w:t>:  Select the design principle described in each item while referring to Figure 2 on the next page.</w:t>
      </w:r>
    </w:p>
    <w:p w:rsidR="006D37B1" w:rsidRDefault="006D37B1" w:rsidP="006D37B1">
      <w:pPr>
        <w:numPr>
          <w:ilvl w:val="1"/>
          <w:numId w:val="1"/>
        </w:numPr>
        <w:tabs>
          <w:tab w:val="left" w:pos="720"/>
        </w:tabs>
        <w:spacing w:before="120" w:after="120"/>
        <w:ind w:left="720" w:right="-270" w:hanging="630"/>
        <w:rPr>
          <w:rFonts w:cs="Arial"/>
          <w:szCs w:val="32"/>
        </w:rPr>
      </w:pPr>
      <w:r>
        <w:rPr>
          <w:rFonts w:cs="Arial"/>
          <w:szCs w:val="32"/>
        </w:rPr>
        <w:t xml:space="preserve">In Figure 2, one graphic is used to enhance and illustrate the title of the publication.  </w:t>
      </w:r>
    </w:p>
    <w:p w:rsidR="006D37B1" w:rsidRDefault="006D37B1" w:rsidP="006D37B1">
      <w:pPr>
        <w:rPr>
          <w:rFonts w:cs="Arial"/>
          <w:szCs w:val="32"/>
        </w:rPr>
        <w:sectPr w:rsidR="006D37B1" w:rsidSect="006D37B1">
          <w:headerReference w:type="default" r:id="rId5"/>
          <w:pgSz w:w="12240" w:h="15840"/>
          <w:pgMar w:top="1440" w:right="1440" w:bottom="720" w:left="1440" w:header="720" w:footer="720" w:gutter="0"/>
          <w:cols w:space="720"/>
        </w:sectPr>
      </w:pP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num="2" w:sep="1" w:space="720"/>
        </w:sectPr>
      </w:pPr>
    </w:p>
    <w:p w:rsidR="006D37B1" w:rsidRDefault="006D37B1" w:rsidP="006D37B1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 xml:space="preserve">In Figure 2, the body text is justified.  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num="2" w:sep="1" w:space="720"/>
        </w:sectPr>
      </w:pPr>
    </w:p>
    <w:p w:rsidR="006D37B1" w:rsidRDefault="006D37B1" w:rsidP="006D37B1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 xml:space="preserve">In the middle panel of Figure 2, blank space is used to separate each design strategy.  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num="2" w:sep="1" w:space="720"/>
        </w:sectPr>
      </w:pPr>
    </w:p>
    <w:p w:rsidR="006D37B1" w:rsidRDefault="006D37B1" w:rsidP="006D37B1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 xml:space="preserve">In Figure 2, the main heading, Principles of Design, is keyed in Lucinda Sans 20 </w:t>
      </w:r>
      <w:proofErr w:type="spellStart"/>
      <w:r>
        <w:rPr>
          <w:rFonts w:cs="Arial"/>
          <w:szCs w:val="32"/>
        </w:rPr>
        <w:t>pt</w:t>
      </w:r>
      <w:proofErr w:type="spellEnd"/>
      <w:r>
        <w:rPr>
          <w:rFonts w:cs="Arial"/>
          <w:szCs w:val="32"/>
        </w:rPr>
        <w:t xml:space="preserve">, section headings are keyed in Arial 14 </w:t>
      </w:r>
      <w:proofErr w:type="spellStart"/>
      <w:r>
        <w:rPr>
          <w:rFonts w:cs="Arial"/>
          <w:szCs w:val="32"/>
        </w:rPr>
        <w:t>pt</w:t>
      </w:r>
      <w:proofErr w:type="spellEnd"/>
      <w:r>
        <w:rPr>
          <w:rFonts w:cs="Arial"/>
          <w:szCs w:val="32"/>
        </w:rPr>
        <w:t xml:space="preserve">, subheadings are keyed in Lucinda Sans 11 </w:t>
      </w:r>
      <w:proofErr w:type="spellStart"/>
      <w:r>
        <w:rPr>
          <w:rFonts w:cs="Arial"/>
          <w:szCs w:val="32"/>
        </w:rPr>
        <w:t>pt</w:t>
      </w:r>
      <w:proofErr w:type="spellEnd"/>
      <w:r>
        <w:rPr>
          <w:rFonts w:cs="Arial"/>
          <w:szCs w:val="32"/>
        </w:rPr>
        <w:t xml:space="preserve">, and body text is keyed in Arial 11 pt.  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num="2" w:sep="1" w:space="720"/>
        </w:sectPr>
      </w:pPr>
    </w:p>
    <w:p w:rsidR="006D37B1" w:rsidRDefault="006D37B1" w:rsidP="006D37B1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 xml:space="preserve">In Figure 2, the graphic is placed directly below the introductory text about principles of design.  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num="2" w:sep="1" w:space="720"/>
        </w:sectPr>
      </w:pPr>
    </w:p>
    <w:p w:rsidR="006D37B1" w:rsidRDefault="006D37B1" w:rsidP="006D37B1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 xml:space="preserve">In Figure 2, the text boxes are highlighted with different shades of background color.  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Alignment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6D37B1" w:rsidRDefault="006D37B1" w:rsidP="006D37B1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6D37B1" w:rsidRDefault="006D37B1" w:rsidP="006D37B1">
      <w:pPr>
        <w:rPr>
          <w:rFonts w:cs="Arial"/>
          <w:szCs w:val="32"/>
        </w:rPr>
        <w:sectPr w:rsidR="006D37B1">
          <w:type w:val="continuous"/>
          <w:pgSz w:w="12240" w:h="15840"/>
          <w:pgMar w:top="1440" w:right="1440" w:bottom="720" w:left="1440" w:header="720" w:footer="720" w:gutter="0"/>
          <w:cols w:num="2" w:sep="1" w:space="720"/>
        </w:sectPr>
      </w:pPr>
    </w:p>
    <w:p w:rsidR="006D37B1" w:rsidRDefault="006D37B1" w:rsidP="006D37B1">
      <w:pPr>
        <w:spacing w:before="120" w:after="120"/>
        <w:ind w:left="1440"/>
        <w:rPr>
          <w:rFonts w:cs="Arial"/>
        </w:rPr>
        <w:sectPr w:rsidR="006D37B1" w:rsidSect="004F7985">
          <w:headerReference w:type="default" r:id="rId6"/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6D37B1" w:rsidRDefault="006D37B1" w:rsidP="006D37B1">
      <w:pPr>
        <w:jc w:val="center"/>
        <w:rPr>
          <w:rFonts w:cs="Arial"/>
          <w:b/>
          <w:smallCap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C32D6A" wp14:editId="6FB1EA8F">
            <wp:simplePos x="0" y="0"/>
            <wp:positionH relativeFrom="column">
              <wp:posOffset>626721</wp:posOffset>
            </wp:positionH>
            <wp:positionV relativeFrom="paragraph">
              <wp:posOffset>-92597</wp:posOffset>
            </wp:positionV>
            <wp:extent cx="8048504" cy="6065134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815" cy="606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7B1" w:rsidRDefault="006D37B1" w:rsidP="006D37B1">
      <w:pPr>
        <w:jc w:val="center"/>
        <w:rPr>
          <w:rFonts w:cs="Arial"/>
          <w:b/>
          <w:smallCaps/>
          <w:sz w:val="32"/>
          <w:szCs w:val="32"/>
        </w:rPr>
        <w:sectPr w:rsidR="006D37B1" w:rsidSect="004F7985">
          <w:headerReference w:type="default" r:id="rId8"/>
          <w:footerReference w:type="default" r:id="rId9"/>
          <w:pgSz w:w="15840" w:h="12240" w:orient="landscape" w:code="1"/>
          <w:pgMar w:top="1440" w:right="1440" w:bottom="1440" w:left="720" w:header="720" w:footer="720" w:gutter="0"/>
          <w:cols w:sep="1" w:space="720"/>
          <w:docGrid w:linePitch="360"/>
        </w:sectPr>
      </w:pPr>
    </w:p>
    <w:p w:rsidR="00355482" w:rsidRDefault="006D37B1">
      <w:bookmarkStart w:id="1" w:name="_GoBack"/>
      <w:bookmarkEnd w:id="1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Default="006D37B1" w:rsidP="001E0077">
    <w:pPr>
      <w:pStyle w:val="Footer"/>
    </w:pPr>
    <w:r>
      <w:t>Computer Skills and Applications</w:t>
    </w:r>
    <w:r>
      <w:ptab w:relativeTo="margin" w:alignment="center" w:leader="none"/>
    </w:r>
    <w:r>
      <w:t>Summer 2011</w:t>
    </w:r>
    <w:r>
      <w:ptab w:relativeTo="margin" w:alignment="right" w:leader="none"/>
    </w:r>
    <w:r w:rsidRPr="00653133">
      <w:t xml:space="preserve"> 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B59FC" w:rsidRPr="001E0077" w:rsidRDefault="006D37B1" w:rsidP="001E0077">
    <w:pPr>
      <w:pStyle w:val="Footer"/>
    </w:pPr>
    <w:r>
      <w:t>Desktop Publishing Basics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Pr="00BC0DAA" w:rsidRDefault="006D37B1" w:rsidP="004F7985">
    <w:pPr>
      <w:pStyle w:val="Header"/>
      <w:tabs>
        <w:tab w:val="clear" w:pos="8640"/>
        <w:tab w:val="right" w:pos="936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Default="006D37B1" w:rsidP="004F7985">
    <w:pPr>
      <w:pStyle w:val="Header"/>
      <w:tabs>
        <w:tab w:val="clear" w:pos="4320"/>
        <w:tab w:val="clear" w:pos="8640"/>
        <w:tab w:val="center" w:pos="4770"/>
        <w:tab w:val="right" w:pos="9270"/>
      </w:tabs>
      <w:rPr>
        <w:rFonts w:cs="Arial"/>
        <w:szCs w:val="22"/>
      </w:rPr>
    </w:pPr>
    <w:r>
      <w:rPr>
        <w:rFonts w:cs="Arial"/>
        <w:szCs w:val="22"/>
      </w:rPr>
      <w:t xml:space="preserve">Design </w:t>
    </w:r>
    <w:r>
      <w:rPr>
        <w:rFonts w:cs="Arial"/>
        <w:szCs w:val="22"/>
      </w:rPr>
      <w:t>Principles in Action</w:t>
    </w:r>
    <w:r>
      <w:rPr>
        <w:rFonts w:cs="Arial"/>
        <w:szCs w:val="22"/>
      </w:rPr>
      <w:tab/>
    </w:r>
    <w:r>
      <w:rPr>
        <w:rFonts w:cs="Arial"/>
        <w:szCs w:val="22"/>
      </w:rPr>
      <w:tab/>
      <w:t>Student Activity</w:t>
    </w:r>
  </w:p>
  <w:p w:rsidR="004F7985" w:rsidRDefault="006D37B1" w:rsidP="004F7985">
    <w:pPr>
      <w:pStyle w:val="Header"/>
      <w:tabs>
        <w:tab w:val="clear" w:pos="4320"/>
        <w:tab w:val="clear" w:pos="8640"/>
        <w:tab w:val="center" w:pos="4770"/>
        <w:tab w:val="right" w:pos="9180"/>
      </w:tabs>
      <w:jc w:val="right"/>
      <w:rPr>
        <w:rFonts w:cs="Arial"/>
        <w:szCs w:val="22"/>
      </w:rPr>
    </w:pPr>
  </w:p>
  <w:p w:rsidR="004F7985" w:rsidRDefault="006D37B1" w:rsidP="004F7985">
    <w:pPr>
      <w:pStyle w:val="Header"/>
      <w:tabs>
        <w:tab w:val="clear" w:pos="4320"/>
        <w:tab w:val="clear" w:pos="8640"/>
        <w:tab w:val="center" w:pos="4770"/>
        <w:tab w:val="left" w:pos="5040"/>
        <w:tab w:val="left" w:pos="6570"/>
        <w:tab w:val="left" w:pos="7110"/>
        <w:tab w:val="right" w:pos="9360"/>
      </w:tabs>
      <w:rPr>
        <w:rFonts w:cs="Arial"/>
        <w:szCs w:val="22"/>
      </w:rPr>
    </w:pPr>
    <w:r w:rsidRPr="007F4760">
      <w:rPr>
        <w:rFonts w:cs="Arial"/>
        <w:szCs w:val="22"/>
      </w:rPr>
      <w:t xml:space="preserve">Student Name: </w:t>
    </w:r>
    <w:r w:rsidRPr="007F4760">
      <w:rPr>
        <w:rFonts w:cs="Arial"/>
        <w:szCs w:val="22"/>
        <w:u w:val="single"/>
      </w:rPr>
      <w:tab/>
    </w:r>
    <w:r>
      <w:rPr>
        <w:rFonts w:cs="Arial"/>
        <w:szCs w:val="22"/>
      </w:rPr>
      <w:tab/>
    </w:r>
    <w:r w:rsidRPr="007F4760">
      <w:rPr>
        <w:rFonts w:cs="Arial"/>
        <w:szCs w:val="22"/>
      </w:rPr>
      <w:t xml:space="preserve">Period:  </w:t>
    </w:r>
    <w:r w:rsidRPr="007F4760">
      <w:rPr>
        <w:rFonts w:cs="Arial"/>
        <w:szCs w:val="22"/>
        <w:u w:val="single"/>
      </w:rPr>
      <w:tab/>
    </w:r>
    <w:r w:rsidRPr="007F4760">
      <w:rPr>
        <w:rFonts w:cs="Arial"/>
        <w:szCs w:val="22"/>
      </w:rPr>
      <w:tab/>
      <w:t xml:space="preserve">Date: </w:t>
    </w:r>
    <w:r>
      <w:rPr>
        <w:rFonts w:cs="Arial"/>
        <w:szCs w:val="22"/>
        <w:u w:val="single"/>
      </w:rPr>
      <w:tab/>
    </w:r>
  </w:p>
  <w:p w:rsidR="004F7985" w:rsidRDefault="006D37B1" w:rsidP="004F7985">
    <w:pPr>
      <w:pStyle w:val="Header"/>
      <w:tabs>
        <w:tab w:val="clear" w:pos="4320"/>
        <w:tab w:val="clear" w:pos="8640"/>
        <w:tab w:val="center" w:pos="4770"/>
        <w:tab w:val="right" w:pos="9180"/>
        <w:tab w:val="left" w:pos="9270"/>
      </w:tabs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Pr="004F7985" w:rsidRDefault="006D37B1" w:rsidP="004F7985">
    <w:pPr>
      <w:pStyle w:val="Header"/>
      <w:tabs>
        <w:tab w:val="clear" w:pos="4320"/>
        <w:tab w:val="clear" w:pos="8640"/>
        <w:tab w:val="center" w:pos="4770"/>
        <w:tab w:val="right" w:pos="9270"/>
      </w:tabs>
      <w:jc w:val="right"/>
      <w:rPr>
        <w:rFonts w:ascii="Arial" w:hAnsi="Arial" w:cs="Arial"/>
        <w:szCs w:val="22"/>
      </w:rPr>
    </w:pPr>
    <w:r w:rsidRPr="004F7985">
      <w:rPr>
        <w:rFonts w:ascii="Arial" w:hAnsi="Arial" w:cs="Arial"/>
        <w:szCs w:val="22"/>
      </w:rPr>
      <w:t>Figure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666A"/>
    <w:multiLevelType w:val="multilevel"/>
    <w:tmpl w:val="34E81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880" w:hanging="720"/>
      </w:pPr>
      <w:rPr>
        <w:rFonts w:ascii="Tahoma" w:hAnsi="Tahoma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B1"/>
    <w:rsid w:val="006D37B1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AA98-C7CE-487A-AE41-F2D3B9CA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7B1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6D37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7B1"/>
    <w:rPr>
      <w:rFonts w:ascii="Arial" w:eastAsia="Times New Roman" w:hAnsi="Arial" w:cs="Times New Roman"/>
      <w:sz w:val="24"/>
      <w:szCs w:val="24"/>
    </w:rPr>
  </w:style>
  <w:style w:type="paragraph" w:customStyle="1" w:styleId="ActivityTitle">
    <w:name w:val="Activity_Title"/>
    <w:basedOn w:val="Normal"/>
    <w:link w:val="ActivityTitleChar"/>
    <w:qFormat/>
    <w:rsid w:val="006D37B1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6D37B1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2016-10-20T20:40:00Z</dcterms:created>
  <dcterms:modified xsi:type="dcterms:W3CDTF">2016-10-20T20:40:00Z</dcterms:modified>
</cp:coreProperties>
</file>